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danebenfallen</o:Title>
    <o:Author>Netzverb &lt;info@netzverb.de&gt;</o:Author>
    <o:Subject>
			Conjugation German verb danebenfallen (fall beside, fall next to):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danebenfallen</w:t>
        <w:br/>
      </w:r>
      <w:r>
        <w:rPr>
          <w:sz w:val="16"/>
          <w:color w:val="999999"/>
        </w:rPr>
        <w:t>https://www.verbformen.com/conjugation/danebenfallen.htm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daneben</w:t>
      </w:r>
      ·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ll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  <w:color w:val="2a2abc"/>
        </w:rPr>
        <w:t>ä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  <w:color w:val="2a2abc"/>
        </w:rPr>
        <w:t>ie</w:t>
      </w:r>
      <w:r>
        <w:rPr>
          <w:b/>
          <w:sz w:val="30"/>
          <w:color w:val="2a2abc"/>
        </w:rPr>
        <w:t>l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daneben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ll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a - ie</w:t>
        <w:t xml:space="preserve"> - a « </w:t>
        <w:t xml:space="preserve">» Umlauts in present tense « </w:t>
        <w:t xml:space="preserve">» Omission of consonant doubling</w:t>
        <w:t xml:space="preserve"> ll - l - ll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  <w:color w:val="2a2abc"/>
              </w:rPr>
              <w:t>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daneben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ll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daneben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